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8B" w:rsidRDefault="006D238B" w:rsidP="006D238B">
      <w:pPr>
        <w:pStyle w:val="Heading2"/>
        <w:ind w:firstLine="720"/>
        <w:rPr>
          <w:rFonts w:cs="Times New Roman"/>
          <w:sz w:val="24"/>
          <w:szCs w:val="24"/>
        </w:rPr>
      </w:pPr>
      <w:bookmarkStart w:id="0" w:name="_GoBack"/>
      <w:bookmarkEnd w:id="0"/>
      <w:r>
        <w:rPr>
          <w:rFonts w:cs="Times New Roman"/>
          <w:sz w:val="24"/>
          <w:szCs w:val="24"/>
        </w:rPr>
        <w:t>VÕ VĂN KIỆT (1922-2008)</w:t>
      </w:r>
    </w:p>
    <w:p w:rsidR="006D238B" w:rsidRDefault="006D238B" w:rsidP="006D238B">
      <w:pPr>
        <w:spacing w:before="120" w:after="120" w:line="312" w:lineRule="auto"/>
        <w:ind w:firstLine="709"/>
        <w:jc w:val="both"/>
        <w:rPr>
          <w:sz w:val="26"/>
          <w:szCs w:val="26"/>
        </w:rPr>
      </w:pPr>
      <w:r>
        <w:rPr>
          <w:sz w:val="26"/>
          <w:szCs w:val="26"/>
        </w:rPr>
        <w:t>Tên thật là Phan Văn Hòa (bí danh Sáu Dân, Chín Dũng) sinh ngày 23 tháng 11 năm 1922 tại ấp Bình Phụng, xã Trung Hiệp, huyện Vũng Liêm, tỉnh Vĩnh Long, mất ngày 11 tháng 6 năm 2008 tại Bệnh viện Mount Elizabeth, Singapore.</w:t>
      </w:r>
    </w:p>
    <w:p w:rsidR="006D238B" w:rsidRDefault="006D238B" w:rsidP="006D238B">
      <w:pPr>
        <w:spacing w:before="120" w:after="120" w:line="312" w:lineRule="auto"/>
        <w:ind w:firstLine="709"/>
        <w:jc w:val="both"/>
        <w:rPr>
          <w:sz w:val="26"/>
          <w:szCs w:val="26"/>
        </w:rPr>
      </w:pPr>
      <w:r>
        <w:rPr>
          <w:sz w:val="26"/>
          <w:szCs w:val="26"/>
        </w:rPr>
        <w:t>Ông tham gia cách mạng từ năm 16 tuổi trong phong trào Thanh niên phản đế (1938), được kết nạp vào Đảng Cộng sản Đông Dương tháng 11 năm 1939. Sau Cách mạng tháng Tám, khi quân đội Pháp tái chiếm Nam Kỳ, ông là Ủy viên chính trị dân quân cách mạng liên tỉnh Tây Nam Bộ. Từ năm 1946 đến năm 1954, ông là Tỉnh ủy viên, Ủy viên Ban Thường vụ Tỉnh ủy Rạch Giá, sau đó là Phó Bí thư rồi Bí thư Tỉnh ủy Bạc Liêu.</w:t>
      </w:r>
    </w:p>
    <w:p w:rsidR="006D238B" w:rsidRDefault="006D238B" w:rsidP="006D238B">
      <w:pPr>
        <w:spacing w:before="120" w:after="120" w:line="312" w:lineRule="auto"/>
        <w:ind w:firstLine="709"/>
        <w:jc w:val="both"/>
        <w:rPr>
          <w:sz w:val="26"/>
          <w:szCs w:val="26"/>
        </w:rPr>
      </w:pPr>
      <w:r>
        <w:rPr>
          <w:sz w:val="26"/>
          <w:szCs w:val="26"/>
        </w:rPr>
        <w:t>Sau khi Hiệp định Genève được ký kết, năm 1955, ông được bầu làm Ủy viên Xứ ủy Nam Bộ và Phó Bí thư liên Tỉnh ủy Hậu Giang. Từ năm 1959 đến cuối năm 1970, ông là Bí thư Khu ủy T.4, tức khu Sài Gòn - Gia Định. Ông bắt đầu được bầu vào Ban Chấp hành Trung ương của Đảng Lao động Việt Nam từ Đại hội III (năm 1960). Từ năm 1973 đến năm 1975 ông được điều về làm Ủy viên Thường vụ Trung ương Cục miền Nam. Từ năm 1976 ông là Phó Bí thư Thành ủy, Chủ tịch Ủy ban nhân dân Thành phố Hồ Chí Minh.</w:t>
      </w:r>
    </w:p>
    <w:p w:rsidR="006D238B" w:rsidRDefault="006D238B" w:rsidP="006D238B">
      <w:pPr>
        <w:spacing w:before="120" w:after="120" w:line="312" w:lineRule="auto"/>
        <w:ind w:firstLine="709"/>
        <w:jc w:val="both"/>
        <w:rPr>
          <w:sz w:val="26"/>
          <w:szCs w:val="26"/>
        </w:rPr>
      </w:pPr>
      <w:r>
        <w:rPr>
          <w:sz w:val="26"/>
          <w:szCs w:val="26"/>
        </w:rPr>
        <w:t>Ông cũng được bầu vào Quốc hội Việt Nam khóa VI. Từ sau Đại hội IV của Đảng Cộng sản Việt Nam (năm 1976), ông được bầu làm Ủy viên Dự khuyết Bộ Chính trị và được phân công làm Bí thư Thành ủy Thành phố Hồ Chí Minh đến năm 1982. Từ tháng 4/1982, ông được Quốc hội Việt Nam phê chuẩn giữ chức Chủ nhiệm Ủy ban Kế hoạch Nhà nước, Phó chủ tịch và Phó Chủ tịch thứ nhất Hội đồng Bộ trưởng.</w:t>
      </w:r>
    </w:p>
    <w:p w:rsidR="006D238B" w:rsidRDefault="006D238B" w:rsidP="006D238B">
      <w:pPr>
        <w:spacing w:before="120" w:after="120" w:line="312" w:lineRule="auto"/>
        <w:ind w:firstLine="709"/>
        <w:jc w:val="both"/>
        <w:rPr>
          <w:sz w:val="26"/>
          <w:szCs w:val="26"/>
        </w:rPr>
      </w:pPr>
      <w:r>
        <w:rPr>
          <w:sz w:val="26"/>
          <w:szCs w:val="26"/>
        </w:rPr>
        <w:t xml:space="preserve">Tại kỳ họp thứ 9 Quốc hội khoá VIII (tháng 8 năm 1991), ông được Quốc hội bầu giữ chức Chủ tịch Hội đồng Bộ trưởng (Thủ tướng) nước Cộng hoà xã hội chủ nghĩa Việt Nam. Tại kỳ họp thứ nhất Quốc hội khoá IX (1992-1997), ông được bầu làm Thủ tướng Chính phủ Việt Nam, Phó Chủ tịch Hội đồng Quốc phòng và </w:t>
      </w:r>
      <w:proofErr w:type="gramStart"/>
      <w:r>
        <w:rPr>
          <w:sz w:val="26"/>
          <w:szCs w:val="26"/>
        </w:rPr>
        <w:t>An</w:t>
      </w:r>
      <w:proofErr w:type="gramEnd"/>
      <w:r>
        <w:rPr>
          <w:sz w:val="26"/>
          <w:szCs w:val="26"/>
        </w:rPr>
        <w:t xml:space="preserve"> ninh.</w:t>
      </w:r>
    </w:p>
    <w:p w:rsidR="006D238B" w:rsidRDefault="006D238B" w:rsidP="006D238B">
      <w:pPr>
        <w:spacing w:before="120" w:after="120" w:line="312" w:lineRule="auto"/>
        <w:ind w:firstLine="709"/>
        <w:jc w:val="both"/>
        <w:rPr>
          <w:sz w:val="26"/>
          <w:szCs w:val="26"/>
        </w:rPr>
      </w:pPr>
      <w:r>
        <w:rPr>
          <w:sz w:val="26"/>
          <w:szCs w:val="26"/>
        </w:rPr>
        <w:t>Từ tháng 12 năm 1997 đến tháng 4 năm 2001, ông không còn giữ các chức danh trong chính phủ nhưng vẫn được Ban Chấp hành Trung ương Đảng cử làm Cố vấn Ban Chấp hành Trung ương Đảng Cộng sản Việt Nam</w:t>
      </w:r>
    </w:p>
    <w:p w:rsidR="006D238B" w:rsidRDefault="006D238B" w:rsidP="006D238B">
      <w:pPr>
        <w:spacing w:before="120" w:after="120" w:line="312" w:lineRule="auto"/>
        <w:ind w:firstLine="709"/>
        <w:jc w:val="both"/>
        <w:rPr>
          <w:sz w:val="26"/>
          <w:szCs w:val="26"/>
        </w:rPr>
      </w:pPr>
      <w:r>
        <w:rPr>
          <w:sz w:val="26"/>
          <w:szCs w:val="26"/>
        </w:rPr>
        <w:t>Ông được đánh giá là vị Thủ tướng có tinh thần đổi mới mạnh mẽ, là vị “tổng công trình sư” nhiều dự án táo bạo của thời kỳ Đổi mới đã ảnh hưởng sâu rộng đến sự phát triển của nền kinh tế Việt Nam. Vì những đóng góp to lớn của mình, ông được Đảng, Nhà nước trao tặng huân chương Sao Vàng, huy hiệu 60 năm tuổi Đảng.</w:t>
      </w:r>
    </w:p>
    <w:p w:rsidR="006D238B" w:rsidRDefault="006D238B" w:rsidP="006D238B">
      <w:pPr>
        <w:spacing w:before="120" w:after="120" w:line="312" w:lineRule="auto"/>
        <w:ind w:firstLine="709"/>
        <w:jc w:val="both"/>
        <w:rPr>
          <w:rStyle w:val="Strong"/>
          <w:b w:val="0"/>
          <w:i/>
          <w:sz w:val="26"/>
          <w:szCs w:val="26"/>
        </w:rPr>
      </w:pPr>
      <w:r>
        <w:rPr>
          <w:rStyle w:val="Strong"/>
          <w:b w:val="0"/>
          <w:i/>
          <w:sz w:val="26"/>
          <w:szCs w:val="26"/>
        </w:rPr>
        <w:lastRenderedPageBreak/>
        <w:t>Dấu ấn Võ Văn Kiệt trong công cuộc đổi mới kinh tế Việt Nam</w:t>
      </w:r>
    </w:p>
    <w:p w:rsidR="006D238B" w:rsidRDefault="006D238B" w:rsidP="006D238B">
      <w:pPr>
        <w:spacing w:before="120" w:after="120" w:line="312" w:lineRule="auto"/>
        <w:ind w:firstLine="709"/>
        <w:jc w:val="both"/>
        <w:rPr>
          <w:sz w:val="26"/>
          <w:szCs w:val="26"/>
        </w:rPr>
      </w:pPr>
      <w:r>
        <w:rPr>
          <w:sz w:val="26"/>
          <w:szCs w:val="26"/>
        </w:rPr>
        <w:t xml:space="preserve">Năm 1976, sau khi hòa bình lập lại, ông giữ chức Phó Bí thư, Chủ tịch Ủy ban nhân dân thành phố Hồ Chí Minh. Vào thời điểm này, hoạt động sản xuất kinh doanh của thành phố Hồ Chí Minh nói riêng và khu vực Nam Bộ nói chung gặp nhiều khó khăn, thậm chí rơi vào tình trạng khan hiếm lương thực, người dân phải ăn bo bo thay gạo. Nhiều nhà máy ngừng hoạt động, máy móc bị bỏ bê, hư hỏng, nguyên liệu không có để sản xuất, công nhân phải đến các vùng kinh tế mới trồng trọt để có thêm lương thực… Trong bối cảnh đó, một số giám đốc nhà máy, xí nghiệp đã chủ động khai thác các nguồn nguyên liệu, tự cân đối nguồn hàng để khôi phục sản xuất. Hàng hóa làm ra nhiều hơn, đời sống công nhân được cải thiện. Nhưng cách làm này vào thời điểm đấy không phù hợp với chính sách “kế hoạch hóa tập trung” do nhà nước quy định. </w:t>
      </w:r>
    </w:p>
    <w:p w:rsidR="006D238B" w:rsidRDefault="006D238B" w:rsidP="006D238B">
      <w:pPr>
        <w:spacing w:before="120" w:after="120" w:line="312" w:lineRule="auto"/>
        <w:ind w:firstLine="709"/>
        <w:jc w:val="both"/>
        <w:rPr>
          <w:sz w:val="26"/>
          <w:szCs w:val="26"/>
        </w:rPr>
      </w:pPr>
      <w:r>
        <w:rPr>
          <w:sz w:val="26"/>
          <w:szCs w:val="26"/>
        </w:rPr>
        <w:t>Đứng trước tình hình này, đầu thập niên 1980, ông Võ Văn Kiệt đã chỉ đạo thành lập Công ty Kinh doanh Lương thực thành phố Hồ Chí Minh, có quyền trực tiếp về các địa phương mua lúa sát giá thị trường xay xát và bán lại cho người dân thành phố Hồ Chí Minh theo giá mua được, không lấy lãi. Đây là cách làm được coi là “xé rào” cả về giá và cơ chế, tuy nhiên đã đem lại hiệu quả là giải quyết được tình trạng thiếu lương thực của thành phố.</w:t>
      </w:r>
    </w:p>
    <w:p w:rsidR="006D238B" w:rsidRDefault="006D238B" w:rsidP="006D238B">
      <w:pPr>
        <w:spacing w:before="120" w:after="120" w:line="312" w:lineRule="auto"/>
        <w:ind w:firstLine="709"/>
        <w:jc w:val="both"/>
        <w:rPr>
          <w:sz w:val="26"/>
          <w:szCs w:val="26"/>
        </w:rPr>
      </w:pPr>
      <w:r>
        <w:rPr>
          <w:sz w:val="26"/>
          <w:szCs w:val="26"/>
        </w:rPr>
        <w:t xml:space="preserve">Năm 1988, với tư cách Phó chủ tịch Hội đồng Bộ trưởng (nay là Phó thủ tướng), ông đã có những quyết sách về chủ trương thực hiện chương trình 10 năm đầu tư khai phá vùng Đồng Tháp Mười, khu tứ giác Long Xuyên và bán đảo Cà Mau. Đây là vùng đất vốn bị nhiễm phèn, mặn, vào mùa lũ lớn đồng ruộng nước ngập mênh mông như biển cả, nhiều người dân phải chịu cảnh bó gối chờ cứu đói. Ông đã chỉ đạo khởi công xây dựng và nhanh chóng hoàn thành hệ thống kiểm soát lũ dọc bờ kênh và hệ thống kênh T4, T5, T6 mở ra thải dòng nước phèn và ít phù sa thoát nhanh ra biển Tây để giảm đến mức thấp nhất việc ngập lũ đầu vụ. Đợi đến khi dòng nước son xuất hiện, thì cho tràn đồng tháo chua rửa phèn, vệ sinh đồng ruộng, kết hợp với ngăn mặn, giữ ngọt cải tạo đất phục vụ sản xuất. Lòng kênh thì thoát lũ, còn trên đôi bờ kênh thì xây dựng tuyến dân cư an toàn. Để thực hiện hiệu quả quy trình này ông đã đề xuất giải pháp “sống chung với lũ”. Chính sách này đã giúp 10 triệu nông dân không bị gián đoạn cuộc sống trong mùa lũ. Ngày nay, người dân </w:t>
      </w:r>
      <w:proofErr w:type="gramStart"/>
      <w:r>
        <w:rPr>
          <w:sz w:val="26"/>
          <w:szCs w:val="26"/>
        </w:rPr>
        <w:t>An</w:t>
      </w:r>
      <w:proofErr w:type="gramEnd"/>
      <w:r>
        <w:rPr>
          <w:sz w:val="26"/>
          <w:szCs w:val="26"/>
        </w:rPr>
        <w:t xml:space="preserve"> Giang nói riêng và đồng bằng sông Cửu Long nói chung không còn sợ lũ, chạy lũ như trước kia, mà đã chế ngự được lũ, sống chung với lũ và trông đợi lũ về.</w:t>
      </w:r>
    </w:p>
    <w:p w:rsidR="006D238B" w:rsidRDefault="006D238B" w:rsidP="006D238B">
      <w:pPr>
        <w:spacing w:before="120" w:after="120" w:line="312" w:lineRule="auto"/>
        <w:ind w:firstLine="709"/>
        <w:jc w:val="both"/>
        <w:rPr>
          <w:sz w:val="26"/>
          <w:szCs w:val="26"/>
        </w:rPr>
      </w:pPr>
      <w:r>
        <w:rPr>
          <w:sz w:val="26"/>
          <w:szCs w:val="26"/>
        </w:rPr>
        <w:t xml:space="preserve">Vào thời điểm đầu những năm 1990, ngành điện của nước ta phát triển không cân đối, trong khi miền Nam và miền Trung thiếu điện trầm trọng cho cả nhu cầu sản xuất và </w:t>
      </w:r>
      <w:r>
        <w:rPr>
          <w:sz w:val="26"/>
          <w:szCs w:val="26"/>
        </w:rPr>
        <w:lastRenderedPageBreak/>
        <w:t xml:space="preserve">dân sinh, thì miền Bắc lại đang trong trạng thái dư thừa điện năng. Sau khi xem xét đến nhiều yếu tố kỹ thuật, chính trị, an ninh năng lượng, tiếp thu các ý kiến nhiều chiều từ các nhà khoa học, các chính trị gia và các tầng lớp nhân dân ở trong và ngoài nước, Ông là người chịu trách nhiệm cao nhất trước Quốc hội, Chính phủ và nhân dân về việc quyết định chọn phương án và trực tiếp chỉ đạo xây dựng đường dây siêu cao áp 500 KV đầu tiên ở Việt Nam (năm 1992), chuyển tải năng lượng từ Nhà máy thủy điện Hòa Bình vào miền Trung, Tây Nguyên và miền Nam. </w:t>
      </w:r>
    </w:p>
    <w:p w:rsidR="006D238B" w:rsidRDefault="006D238B" w:rsidP="006D238B">
      <w:pPr>
        <w:spacing w:before="120" w:after="120" w:line="312" w:lineRule="auto"/>
        <w:ind w:firstLine="709"/>
        <w:jc w:val="both"/>
        <w:rPr>
          <w:sz w:val="26"/>
          <w:szCs w:val="26"/>
        </w:rPr>
      </w:pPr>
      <w:r>
        <w:rPr>
          <w:sz w:val="26"/>
          <w:szCs w:val="26"/>
        </w:rPr>
        <w:t xml:space="preserve">Tuyến đường dây có tổng chiều dài 1.487 km, sau khi hoàn thành đã giúp khắc phục tình trạng thiếu điện nghiêm trọng tại miền Nam, tạo sức bật cho sự phát triển mạnh mẽ của thành phố Hồ Chí Minh nói riêng và các tỉnh miền Đông Nam bộ nói chung, khiến nơi đây trở thành đầu tàu kinh tế của cả nước. Ngoài ra, Ông còn để lại những dấu ấn đậm nét với các công trình điện năng khác như: Thác Mơ, Yaly, Hàm Thuận - Đa Nhim, Sông Hinh, Phú Mỹ… nhờ đó ông được mệnh danh là “Thủ tướng điện”. </w:t>
      </w:r>
    </w:p>
    <w:p w:rsidR="006D238B" w:rsidRDefault="006D238B" w:rsidP="006D238B">
      <w:pPr>
        <w:spacing w:before="120" w:after="120" w:line="312" w:lineRule="auto"/>
        <w:ind w:firstLine="709"/>
        <w:jc w:val="both"/>
        <w:rPr>
          <w:sz w:val="26"/>
          <w:szCs w:val="26"/>
        </w:rPr>
      </w:pPr>
      <w:r>
        <w:rPr>
          <w:sz w:val="26"/>
          <w:szCs w:val="26"/>
        </w:rPr>
        <w:t xml:space="preserve">Ông cũng để lại nhiều dấu ấn trong lĩnh vực xây dựng cơ sở hạ tầng. Năm 1993, ông ký quyết định xây dựng con đường Trường Sơn công nghiệp hóa với mục tiêu giảm tải phương tiện cho Quốc lộ 1A. Tiếp đó, Ông phê duyệt chủ trương xây dựng đường cao tốc Láng - Hòa Lạc, kết nối thủ đô Hà Nội với Làng Văn hóa các dân tộc Việt Nam, với Khu công nghệ cao Hòa Lạc góp phần thúc đẩy sự phát triển của các đô thị vệ tinh phía tây Hà Nội. Ông là người thúc đẩy công trình đường cao tốc Thăng Long - Nội Bài, rút ngắn thời gian di chuyển giữa sân bay Nội Bài và thủ đô Hà Nội, đóng góp không nhỏ vào sự phát triển kinh tế - xã hội của thủ đô Hà Nội. </w:t>
      </w:r>
    </w:p>
    <w:p w:rsidR="006D238B" w:rsidRDefault="006D238B" w:rsidP="006D238B">
      <w:pPr>
        <w:spacing w:before="120" w:after="120" w:line="312" w:lineRule="auto"/>
        <w:ind w:firstLine="709"/>
        <w:jc w:val="both"/>
        <w:rPr>
          <w:sz w:val="26"/>
          <w:szCs w:val="26"/>
        </w:rPr>
      </w:pPr>
      <w:r>
        <w:rPr>
          <w:sz w:val="26"/>
          <w:szCs w:val="26"/>
        </w:rPr>
        <w:t>Thực hiện chủ trương xã hội hóa giáo dục, năm 1993, Ông là người ký nghị định thành lập Đại học Quốc gia Hà Nội và Đại học Quốc gia thành phố Hồ Chí Minh - đây là dấu mốc đổi mới sâu sắc trong cơ cấu hệ thống giáo dục đại học Việt Nam. Đây cũng là lần đầu tiên ở nước ta xuất hiện loại trường đại học đa lĩnh vực có quyền tự chủ cao trong hệ thống giáo dục đại học Việt Nam.</w:t>
      </w:r>
    </w:p>
    <w:p w:rsidR="006D238B" w:rsidRDefault="006D238B" w:rsidP="006D238B">
      <w:pPr>
        <w:spacing w:before="120" w:after="120" w:line="312" w:lineRule="auto"/>
        <w:ind w:firstLine="709"/>
        <w:jc w:val="both"/>
        <w:rPr>
          <w:sz w:val="26"/>
          <w:szCs w:val="26"/>
        </w:rPr>
      </w:pPr>
      <w:r>
        <w:rPr>
          <w:sz w:val="26"/>
          <w:szCs w:val="26"/>
        </w:rPr>
        <w:t>Giai đoạn từ năm 1997 đến khi qua đời (2008), ông vẫn có nhiều đóng góp, kiến nghị với các cơ quan Đảng và Nhà nước về những vấn đề trọng đại của đất nước, góp phần thúc đẩy công cuộc đổi mới của đất nước ta. Những ý kiến của ông được trình bày thẳng thắn và đầy tâm huyết với đất nước, với nhân dân. Ông được đánh giá là một trong những người đi đầu trong công cuộc đổi mới ở Việt Nam và là "tổng công trình sư" nhiều dự án táo bạo của thời kỳ đổi mới.</w:t>
      </w:r>
    </w:p>
    <w:p w:rsidR="006D238B" w:rsidRDefault="006D238B" w:rsidP="006D238B">
      <w:pPr>
        <w:spacing w:before="120" w:after="120" w:line="312" w:lineRule="auto"/>
        <w:ind w:firstLine="709"/>
        <w:jc w:val="right"/>
        <w:rPr>
          <w:b/>
          <w:sz w:val="24"/>
        </w:rPr>
      </w:pPr>
      <w:r>
        <w:rPr>
          <w:b/>
          <w:sz w:val="24"/>
        </w:rPr>
        <w:lastRenderedPageBreak/>
        <w:t>PHẠM ANH TUẤN</w:t>
      </w:r>
    </w:p>
    <w:p w:rsidR="006D238B" w:rsidRDefault="006D238B" w:rsidP="006D238B">
      <w:pPr>
        <w:spacing w:before="120" w:after="120" w:line="312" w:lineRule="auto"/>
        <w:ind w:firstLine="720"/>
        <w:jc w:val="both"/>
        <w:rPr>
          <w:b/>
          <w:bCs/>
          <w:sz w:val="26"/>
          <w:szCs w:val="26"/>
        </w:rPr>
      </w:pPr>
      <w:r>
        <w:rPr>
          <w:b/>
          <w:bCs/>
          <w:sz w:val="26"/>
          <w:szCs w:val="26"/>
        </w:rPr>
        <w:t>Tài liệu tham khảo:</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Ấn tượng Võ Văn Kiệt</w:t>
      </w:r>
      <w:r>
        <w:rPr>
          <w:sz w:val="26"/>
          <w:szCs w:val="26"/>
        </w:rPr>
        <w:t>, Nxb Trẻ, Thành phố Hồ Chí Minh, 2002</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Cuộc đời sôi nổi hiến dâng và những dấu ấn Võ Văn Kiệt</w:t>
      </w:r>
      <w:r>
        <w:rPr>
          <w:sz w:val="26"/>
          <w:szCs w:val="26"/>
        </w:rPr>
        <w:t>, Thông tấn xã Việt Nam, ngày 23/11/2017.</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sz w:val="26"/>
          <w:szCs w:val="26"/>
        </w:rPr>
        <w:t xml:space="preserve">Tài liệu Hội thảo </w:t>
      </w:r>
      <w:r>
        <w:rPr>
          <w:i/>
          <w:sz w:val="26"/>
          <w:szCs w:val="26"/>
        </w:rPr>
        <w:t>Ông Võ Văn Kiệt - Cuộc đời và sự nghiệp</w:t>
      </w:r>
      <w:r>
        <w:rPr>
          <w:sz w:val="26"/>
          <w:szCs w:val="26"/>
        </w:rPr>
        <w:t>, tổ chức ngày 8/9/2010 tại Vĩnh Long.</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Võ Văn Kiệt - đổi mới bản lĩnh và sáng tạo</w:t>
      </w:r>
      <w:r>
        <w:rPr>
          <w:sz w:val="26"/>
          <w:szCs w:val="26"/>
        </w:rPr>
        <w:t>, Nxb Quân đội nhân dân, 2006.</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 xml:space="preserve">Võ Văn Kiệt - Một Nhân cách lớn, nhà lãnh đạo tài năng suốt đời vì nước vì dân </w:t>
      </w:r>
      <w:r>
        <w:rPr>
          <w:sz w:val="26"/>
          <w:szCs w:val="26"/>
        </w:rPr>
        <w:t>(Hồi Ký) (2012), Nxb Chính trị Quốc gia, Hà Nội.</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Võ Văn Kiệt - Người thắp lửa</w:t>
      </w:r>
      <w:r>
        <w:rPr>
          <w:sz w:val="26"/>
          <w:szCs w:val="26"/>
        </w:rPr>
        <w:t>, Nxb Trẻ, Thành phố Hồ Chí Minh, 2010.</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i/>
          <w:sz w:val="26"/>
          <w:szCs w:val="26"/>
        </w:rPr>
        <w:t>Võ Văn Kiệt - vị Thủ tướng trọn đời vì dân</w:t>
      </w:r>
      <w:r>
        <w:rPr>
          <w:sz w:val="26"/>
          <w:szCs w:val="26"/>
        </w:rPr>
        <w:t>, Nxb Lao động, Hà Nội, 2008.</w:t>
      </w:r>
    </w:p>
    <w:p w:rsidR="006D238B" w:rsidRDefault="006D238B" w:rsidP="006D238B">
      <w:pPr>
        <w:numPr>
          <w:ilvl w:val="0"/>
          <w:numId w:val="1"/>
        </w:numPr>
        <w:tabs>
          <w:tab w:val="left" w:pos="993"/>
          <w:tab w:val="left" w:pos="1134"/>
        </w:tabs>
        <w:spacing w:before="120" w:after="120" w:line="312" w:lineRule="auto"/>
        <w:ind w:left="0" w:firstLine="709"/>
        <w:jc w:val="both"/>
        <w:rPr>
          <w:sz w:val="26"/>
          <w:szCs w:val="26"/>
        </w:rPr>
      </w:pPr>
      <w:r>
        <w:rPr>
          <w:sz w:val="26"/>
          <w:szCs w:val="26"/>
        </w:rPr>
        <w:t xml:space="preserve">Võ Văn Kiệt (2014), </w:t>
      </w:r>
      <w:r>
        <w:rPr>
          <w:i/>
          <w:sz w:val="26"/>
          <w:szCs w:val="26"/>
        </w:rPr>
        <w:t>Kính chào thế hệ thứ Tư</w:t>
      </w:r>
      <w:r>
        <w:rPr>
          <w:sz w:val="26"/>
          <w:szCs w:val="26"/>
        </w:rPr>
        <w:t>, Nxb Tổng hợp Hồ Chí Minh, 2014.</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E5B60"/>
    <w:multiLevelType w:val="multilevel"/>
    <w:tmpl w:val="78CE5B60"/>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8B"/>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6D238B"/>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EA994-61FF-4EFE-ADC5-319391C5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38B"/>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6D238B"/>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D238B"/>
    <w:rPr>
      <w:rFonts w:ascii="Times New Roman" w:eastAsia="Times New Roman" w:hAnsi="Times New Roman" w:cs="Arial"/>
      <w:b/>
      <w:kern w:val="28"/>
      <w:sz w:val="26"/>
      <w:szCs w:val="32"/>
    </w:rPr>
  </w:style>
  <w:style w:type="character" w:styleId="Strong">
    <w:name w:val="Strong"/>
    <w:uiPriority w:val="22"/>
    <w:qFormat/>
    <w:rsid w:val="006D2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2025-12-27T10:19:00Z</dcterms:created>
  <dcterms:modified xsi:type="dcterms:W3CDTF">2025-12-27T10:20:00Z</dcterms:modified>
</cp:coreProperties>
</file>